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的操作规程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第一步、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开机前的检查：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检查滤带上是否有杂物，滤带是否涨紧到工作压力，清洗系统的工作是否正常，刮泥板的位置是否正确，油雾器的工作是否正常。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第二步、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开机步骤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1）加入絮凝剂后，开始启动药液搅拌系统。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2）启动空压机，然后打开进气阀，将进气的压力调整到0.3Mpa。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3）启动清洗水泵后，再打开进水总阀，开始清洗滤带。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4）启动主传动电机，使滤带运转正常。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5）依次启动絮凝剂加药泵、污泥进料和絮凝搅拌电机。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6）将进气压力调整到0.6Mpa，让两条滤带的压力一致。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7）调整进泥量和滤带的速度，使处理量和脱水率达到最佳。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第三步、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开机后的检查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滤带运转的是否正常，纠偏机构工作是否正常，各转动部件儿是否正常，有无异响。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第四步、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停机的步骤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1）关闭污泥进料泵，停止供污泥。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2）关闭加药泵、加药系统，停止加药。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3）停止絮凝搅拌电机。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4）待污泥全部排尽，滤带空转把滤池清洗干净。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5）打开絮凝罐排空阀放尽声誉污泥。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6）用清洗水洗净絮凝罐和机架上的污泥。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7）一次关闭主传动电机、清洗水泵、空压机。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8）将气路压力调整到零。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第五步、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bookmarkStart w:id="0" w:name="_GoBack"/>
      <w:bookmarkEnd w:id="0"/>
      <w:r>
        <w:rPr>
          <w:rFonts w:hint="eastAsia" w:ascii="楷体" w:hAnsi="楷体" w:eastAsia="楷体" w:cs="楷体"/>
        </w:rPr>
        <w:t>停机后保养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关闭进料阀，待滤带运行一周清洗干净后再关主机。切断气源，用高压水管冲洗水盘和其他粘料处（电气件和电机除外），冲净后停水。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第六步、定期保养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定期给各轴承、链轮、齿轮、齿条、链条、滑道加润滑脂（大概是十天左右的时间），每三个月进行一次检修，及时给气动系统油雾器加润滑油，以保证气动元件得到充分润滑，气缸杆外露部分及时涂润滑脂。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D7A05"/>
    <w:rsid w:val="20BF486B"/>
    <w:rsid w:val="699D7A05"/>
    <w:rsid w:val="6CC12C8E"/>
    <w:rsid w:val="6E352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2017-06-16T03:17:00Z</dcterms:created>
  <dc:creator>Administrator</dc:creator>
  <cp:lastModifiedBy>Administrator</cp:lastModifiedBy>
  <dcterms:modified xsi:type="dcterms:W3CDTF">2017-08-02T02:08:25Z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